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42CE6" w14:textId="1435875E" w:rsidR="00302BF0" w:rsidRDefault="00302BF0" w:rsidP="00C138DF">
      <w:pPr>
        <w:rPr>
          <w:rFonts w:asciiTheme="minorHAnsi" w:eastAsiaTheme="minorHAnsi" w:hAnsiTheme="minorHAnsi" w:cstheme="minorBidi"/>
        </w:rPr>
      </w:pPr>
      <w:r w:rsidRPr="005A28FD">
        <w:t>This paper is all about to suggest the University of Louisville</w:t>
      </w:r>
      <w:r w:rsidR="001D0711">
        <w:t xml:space="preserve"> (UofL)</w:t>
      </w:r>
      <w:r w:rsidRPr="005A28FD">
        <w:t xml:space="preserve"> to create a consulting organization which it’s align with one of the </w:t>
      </w:r>
      <w:r w:rsidR="005A28FD" w:rsidRPr="005A28FD">
        <w:t xml:space="preserve">objectives if this paper which is </w:t>
      </w:r>
      <w:r w:rsidR="005A28FD" w:rsidRPr="005A28FD">
        <w:rPr>
          <w:rFonts w:ascii="Calibri" w:hAnsi="Calibri" w:cs="Calibri"/>
          <w:color w:val="000000"/>
          <w:shd w:val="clear" w:color="auto" w:fill="FFFFFF"/>
        </w:rPr>
        <w:t>to develop innovative and different ways that our university can interact and build mutually beneficial partnerships with Industry. </w:t>
      </w:r>
      <w:r w:rsidR="001D0711">
        <w:rPr>
          <w:rFonts w:asciiTheme="minorHAnsi" w:eastAsiaTheme="minorHAnsi" w:hAnsiTheme="minorHAnsi" w:cstheme="minorBidi"/>
        </w:rPr>
        <w:t>Since I already started the paper, so for you, don’t need to write any introduction or anything. just start with competitive landscape which is Arizona state university first. Then pick another one below (will explain in a bit). We need 2 universities.</w:t>
      </w:r>
    </w:p>
    <w:p w14:paraId="0993C294" w14:textId="77777777" w:rsidR="001D0711" w:rsidRPr="001D0711" w:rsidRDefault="001D0711" w:rsidP="00C138DF">
      <w:pPr>
        <w:rPr>
          <w:rFonts w:asciiTheme="minorHAnsi" w:eastAsiaTheme="minorHAnsi" w:hAnsiTheme="minorHAnsi" w:cstheme="minorBidi"/>
        </w:rPr>
      </w:pPr>
    </w:p>
    <w:p w14:paraId="04A7108B" w14:textId="5FC48816" w:rsidR="00302BF0" w:rsidRDefault="005A28FD" w:rsidP="00C138DF">
      <w:pPr>
        <w:rPr>
          <w:b/>
          <w:bCs/>
        </w:rPr>
      </w:pPr>
      <w:r>
        <w:rPr>
          <w:b/>
          <w:bCs/>
        </w:rPr>
        <w:t xml:space="preserve">Competitive Landscape </w:t>
      </w:r>
    </w:p>
    <w:p w14:paraId="11A5A74F" w14:textId="37471B13" w:rsidR="005A28FD" w:rsidRDefault="005A28FD" w:rsidP="00C138DF">
      <w:r>
        <w:rPr>
          <w:b/>
          <w:bCs/>
        </w:rPr>
        <w:t xml:space="preserve">In this section friend, you will do </w:t>
      </w:r>
      <w:r w:rsidRPr="007E7609">
        <w:rPr>
          <w:b/>
          <w:bCs/>
          <w:color w:val="FF0000"/>
        </w:rPr>
        <w:t xml:space="preserve">2 universities </w:t>
      </w:r>
      <w:r>
        <w:rPr>
          <w:b/>
          <w:bCs/>
        </w:rPr>
        <w:t xml:space="preserve">analysis and discussion (explain below) that is part of the PAC-12. </w:t>
      </w:r>
      <w:r w:rsidR="007E7609">
        <w:rPr>
          <w:b/>
          <w:bCs/>
        </w:rPr>
        <w:t xml:space="preserve">One must be </w:t>
      </w:r>
      <w:r w:rsidR="007E7609" w:rsidRPr="005A28FD">
        <w:rPr>
          <w:b/>
          <w:bCs/>
        </w:rPr>
        <w:t>Arizona State University</w:t>
      </w:r>
      <w:r w:rsidR="007E7609" w:rsidRPr="005A28FD">
        <w:t xml:space="preserve"> – Greenlight Solutions Foundation </w:t>
      </w:r>
      <w:r w:rsidR="007E7609">
        <w:t>since there is an interview record (attached below). And another one university, you can pick from the list below:</w:t>
      </w:r>
    </w:p>
    <w:p w14:paraId="166FFE04" w14:textId="568FBBE2" w:rsidR="007E7609" w:rsidRDefault="007E7609" w:rsidP="00C138DF">
      <w:pPr>
        <w:pStyle w:val="NormalWeb"/>
        <w:spacing w:before="0" w:beforeAutospacing="0" w:after="0" w:afterAutospacing="0"/>
        <w:rPr>
          <w:rFonts w:ascii="Calibri" w:hAnsi="Calibri" w:cs="Calibri"/>
          <w:color w:val="000000"/>
          <w:shd w:val="clear" w:color="auto" w:fill="FFFFFF"/>
        </w:rPr>
      </w:pPr>
      <w:r>
        <w:rPr>
          <w:rFonts w:ascii="Calibri" w:hAnsi="Calibri" w:cs="Calibri"/>
          <w:b/>
          <w:bCs/>
          <w:color w:val="000000"/>
          <w:shd w:val="clear" w:color="auto" w:fill="FFFFFF"/>
        </w:rPr>
        <w:t>Stanford university </w:t>
      </w:r>
      <w:r>
        <w:rPr>
          <w:color w:val="000000"/>
        </w:rPr>
        <w:t xml:space="preserve">- </w:t>
      </w:r>
      <w:r>
        <w:rPr>
          <w:rFonts w:ascii="Calibri" w:hAnsi="Calibri" w:cs="Calibri"/>
          <w:color w:val="000000"/>
          <w:shd w:val="clear" w:color="auto" w:fill="FFFFFF"/>
        </w:rPr>
        <w:t>Stanford Consulting student group</w:t>
      </w:r>
      <w:r w:rsidR="001D0711">
        <w:rPr>
          <w:rFonts w:ascii="Calibri" w:hAnsi="Calibri" w:cs="Calibri"/>
          <w:color w:val="000000"/>
          <w:shd w:val="clear" w:color="auto" w:fill="FFFFFF"/>
        </w:rPr>
        <w:t xml:space="preserve">, </w:t>
      </w:r>
      <w:hyperlink r:id="rId6" w:history="1">
        <w:r w:rsidR="001D0711" w:rsidRPr="003C2751">
          <w:rPr>
            <w:rStyle w:val="Hyperlink"/>
            <w:rFonts w:ascii="Calibri" w:hAnsi="Calibri" w:cs="Calibri"/>
            <w:shd w:val="clear" w:color="auto" w:fill="FFFFFF"/>
          </w:rPr>
          <w:t>https://stanfordconsulting.stanford.edu</w:t>
        </w:r>
      </w:hyperlink>
      <w:r w:rsidR="001D0711">
        <w:rPr>
          <w:rFonts w:ascii="Calibri" w:hAnsi="Calibri" w:cs="Calibri"/>
          <w:color w:val="000000"/>
          <w:shd w:val="clear" w:color="auto" w:fill="FFFFFF"/>
        </w:rPr>
        <w:t xml:space="preserve"> </w:t>
      </w:r>
    </w:p>
    <w:p w14:paraId="79AC7DE6" w14:textId="77777777" w:rsidR="007E7609" w:rsidRDefault="007E7609" w:rsidP="00C138DF">
      <w:pPr>
        <w:rPr>
          <w:rFonts w:ascii="Calibri" w:hAnsi="Calibri" w:cs="Calibri"/>
          <w:color w:val="000000"/>
        </w:rPr>
      </w:pPr>
      <w:r>
        <w:rPr>
          <w:rFonts w:ascii="Calibri" w:hAnsi="Calibri" w:cs="Calibri"/>
          <w:b/>
          <w:bCs/>
          <w:color w:val="000000"/>
        </w:rPr>
        <w:t>University of Washington </w:t>
      </w:r>
      <w:r>
        <w:rPr>
          <w:color w:val="000000"/>
        </w:rPr>
        <w:t xml:space="preserve">- </w:t>
      </w:r>
      <w:r>
        <w:rPr>
          <w:rFonts w:ascii="Calibri" w:hAnsi="Calibri" w:cs="Calibri"/>
          <w:color w:val="000000"/>
        </w:rPr>
        <w:t>Business Impact Group (BIG)</w:t>
      </w:r>
      <w:r>
        <w:rPr>
          <w:rFonts w:ascii="Calibri" w:hAnsi="Calibri" w:cs="Calibri"/>
          <w:color w:val="000000"/>
        </w:rPr>
        <w:t xml:space="preserve"> or </w:t>
      </w:r>
      <w:r>
        <w:rPr>
          <w:rFonts w:ascii="Calibri" w:hAnsi="Calibri" w:cs="Calibri"/>
          <w:color w:val="000000"/>
        </w:rPr>
        <w:t>Montlake Consulting Group (MCG)</w:t>
      </w:r>
      <w:r>
        <w:rPr>
          <w:rFonts w:ascii="Calibri" w:hAnsi="Calibri" w:cs="Calibri"/>
          <w:color w:val="000000"/>
        </w:rPr>
        <w:t xml:space="preserve"> or </w:t>
      </w:r>
      <w:r>
        <w:rPr>
          <w:rFonts w:ascii="Calibri" w:hAnsi="Calibri" w:cs="Calibri"/>
          <w:color w:val="000000"/>
        </w:rPr>
        <w:t>UW Consulting Association (UWCA)</w:t>
      </w:r>
    </w:p>
    <w:p w14:paraId="2B44E8A7" w14:textId="74A25EA0" w:rsidR="001D0711" w:rsidRDefault="007E7609" w:rsidP="00C138DF">
      <w:pPr>
        <w:rPr>
          <w:rFonts w:ascii="Calibri" w:hAnsi="Calibri" w:cs="Calibri"/>
          <w:color w:val="000000"/>
        </w:rPr>
      </w:pPr>
      <w:r>
        <w:rPr>
          <w:rFonts w:ascii="Calibri" w:hAnsi="Calibri" w:cs="Calibri"/>
          <w:b/>
          <w:bCs/>
          <w:color w:val="000000"/>
        </w:rPr>
        <w:t>University of California, Berkeley </w:t>
      </w:r>
      <w:r w:rsidR="001D0711">
        <w:rPr>
          <w:rFonts w:ascii="Calibri" w:hAnsi="Calibri" w:cs="Calibri"/>
          <w:b/>
          <w:bCs/>
          <w:color w:val="000000"/>
        </w:rPr>
        <w:t>-</w:t>
      </w:r>
      <w:r w:rsidR="001D0711" w:rsidRPr="001D0711">
        <w:rPr>
          <w:rFonts w:ascii="Calibri" w:hAnsi="Calibri" w:cs="Calibri"/>
          <w:color w:val="000000"/>
        </w:rPr>
        <w:t xml:space="preserve"> </w:t>
      </w:r>
      <w:r w:rsidRPr="001D0711">
        <w:rPr>
          <w:rFonts w:ascii="Calibri" w:hAnsi="Calibri" w:cs="Calibri"/>
          <w:color w:val="000000"/>
        </w:rPr>
        <w:t>Berkeley Consulting</w:t>
      </w:r>
      <w:r w:rsidR="001D0711">
        <w:rPr>
          <w:rFonts w:ascii="Calibri" w:hAnsi="Calibri" w:cs="Calibri"/>
          <w:color w:val="000000"/>
        </w:rPr>
        <w:t xml:space="preserve">, </w:t>
      </w:r>
      <w:hyperlink r:id="rId7" w:history="1">
        <w:r w:rsidR="001D0711" w:rsidRPr="003C2751">
          <w:rPr>
            <w:rStyle w:val="Hyperlink"/>
            <w:rFonts w:ascii="Calibri" w:hAnsi="Calibri" w:cs="Calibri"/>
          </w:rPr>
          <w:t>https://bc.berkeley.edu/index.html</w:t>
        </w:r>
      </w:hyperlink>
      <w:r w:rsidR="001D0711">
        <w:rPr>
          <w:rFonts w:ascii="Calibri" w:hAnsi="Calibri" w:cs="Calibri"/>
          <w:color w:val="000000"/>
        </w:rPr>
        <w:t xml:space="preserve"> </w:t>
      </w:r>
    </w:p>
    <w:p w14:paraId="2D01722C" w14:textId="6327C104" w:rsidR="007E7609" w:rsidRDefault="001D0711" w:rsidP="00C138DF">
      <w:r>
        <w:rPr>
          <w:rFonts w:ascii="Calibri" w:hAnsi="Calibri" w:cs="Calibri"/>
          <w:b/>
          <w:bCs/>
          <w:color w:val="000000"/>
        </w:rPr>
        <w:t xml:space="preserve">University of California, </w:t>
      </w:r>
      <w:r>
        <w:rPr>
          <w:rFonts w:ascii="Calibri" w:hAnsi="Calibri" w:cs="Calibri"/>
          <w:b/>
          <w:bCs/>
          <w:color w:val="000000"/>
        </w:rPr>
        <w:t xml:space="preserve">Los Angeles – </w:t>
      </w:r>
      <w:proofErr w:type="spellStart"/>
      <w:r w:rsidRPr="001D0711">
        <w:rPr>
          <w:rFonts w:ascii="Calibri" w:hAnsi="Calibri" w:cs="Calibri"/>
          <w:color w:val="000000"/>
        </w:rPr>
        <w:t>Uconsulting</w:t>
      </w:r>
      <w:proofErr w:type="spellEnd"/>
      <w:r>
        <w:rPr>
          <w:rFonts w:ascii="Calibri" w:hAnsi="Calibri" w:cs="Calibri"/>
          <w:b/>
          <w:bCs/>
          <w:color w:val="000000"/>
        </w:rPr>
        <w:t xml:space="preserve">, </w:t>
      </w:r>
      <w:hyperlink r:id="rId8" w:history="1">
        <w:r w:rsidRPr="003C2751">
          <w:rPr>
            <w:rStyle w:val="Hyperlink"/>
            <w:rFonts w:ascii="Calibri" w:hAnsi="Calibri" w:cs="Calibri"/>
            <w:b/>
            <w:bCs/>
          </w:rPr>
          <w:t>https://uconsulting.club/team/</w:t>
        </w:r>
      </w:hyperlink>
      <w:r>
        <w:rPr>
          <w:rFonts w:ascii="Calibri" w:hAnsi="Calibri" w:cs="Calibri"/>
          <w:b/>
          <w:bCs/>
          <w:color w:val="000000"/>
        </w:rPr>
        <w:t xml:space="preserve"> </w:t>
      </w:r>
    </w:p>
    <w:p w14:paraId="4746B6BB" w14:textId="40035605" w:rsidR="007E7609" w:rsidRDefault="007E7609" w:rsidP="00C138DF"/>
    <w:p w14:paraId="5B07D58E" w14:textId="76BD9CB9" w:rsidR="00B057CB" w:rsidRPr="007E7609" w:rsidRDefault="00B057CB" w:rsidP="00C138DF">
      <w:r>
        <w:t xml:space="preserve">I will give an example in another page to show u how I did with other universities. </w:t>
      </w:r>
      <w:r w:rsidR="006E1BEE">
        <w:t xml:space="preserve">It’s a bit different but I would want it something like that for these 2 universities that you will do. </w:t>
      </w:r>
    </w:p>
    <w:p w14:paraId="6F34EE5D" w14:textId="5CA95FEB" w:rsidR="005A28FD" w:rsidRDefault="005A28FD" w:rsidP="00C138DF">
      <w:pPr>
        <w:rPr>
          <w:b/>
          <w:bCs/>
        </w:rPr>
      </w:pPr>
    </w:p>
    <w:p w14:paraId="4BA2A81E" w14:textId="77777777" w:rsidR="005A28FD" w:rsidRPr="005A28FD" w:rsidRDefault="005A28FD" w:rsidP="00C138DF">
      <w:r w:rsidRPr="005A28FD">
        <w:rPr>
          <w:b/>
          <w:bCs/>
        </w:rPr>
        <w:t>Arizona State University</w:t>
      </w:r>
      <w:r w:rsidRPr="005A28FD">
        <w:t xml:space="preserve"> – Greenlight Solutions Foundation </w:t>
      </w:r>
    </w:p>
    <w:p w14:paraId="3A1854E6" w14:textId="77777777" w:rsidR="005A28FD" w:rsidRPr="005A28FD" w:rsidRDefault="005A28FD" w:rsidP="00C138DF">
      <w:r w:rsidRPr="005A28FD">
        <w:rPr>
          <w:b/>
          <w:bCs/>
          <w:noProof/>
        </w:rPr>
        <w:drawing>
          <wp:anchor distT="0" distB="0" distL="114300" distR="114300" simplePos="0" relativeHeight="251659264" behindDoc="0" locked="0" layoutInCell="1" allowOverlap="1" wp14:anchorId="5D13BF6E" wp14:editId="59A3B56D">
            <wp:simplePos x="0" y="0"/>
            <wp:positionH relativeFrom="column">
              <wp:posOffset>166255</wp:posOffset>
            </wp:positionH>
            <wp:positionV relativeFrom="paragraph">
              <wp:posOffset>615661</wp:posOffset>
            </wp:positionV>
            <wp:extent cx="1524000" cy="698500"/>
            <wp:effectExtent l="0" t="0" r="0" b="0"/>
            <wp:wrapSquare wrapText="bothSides"/>
            <wp:docPr id="1" name="Picture 1" descr="Team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vie::/Users/Tina9/Downloads/Arizona State Uni.m4a"/>
                    <pic:cNvPicPr/>
                  </pic:nvPicPr>
                  <pic:blipFill>
                    <a:blip r:embed="rId9">
                      <a:extLst>
                        <a:ext uri="{28A0092B-C50C-407E-A947-70E740481C1C}">
                          <a14:useLocalDpi xmlns:a14="http://schemas.microsoft.com/office/drawing/2010/main" val="0"/>
                        </a:ext>
                      </a:extLst>
                    </a:blip>
                    <a:stretch>
                      <a:fillRect/>
                    </a:stretch>
                  </pic:blipFill>
                  <pic:spPr>
                    <a:xfrm>
                      <a:off x="0" y="0"/>
                      <a:ext cx="1524000" cy="698500"/>
                    </a:xfrm>
                    <a:prstGeom prst="rect">
                      <a:avLst/>
                    </a:prstGeom>
                  </pic:spPr>
                </pic:pic>
              </a:graphicData>
            </a:graphic>
          </wp:anchor>
        </w:drawing>
      </w:r>
      <w:r w:rsidRPr="005A28FD">
        <w:t>Listen to this interview and use it to do analysis and discussion.</w:t>
      </w:r>
    </w:p>
    <w:p w14:paraId="527DD8C4" w14:textId="77777777" w:rsidR="005A28FD" w:rsidRPr="005A28FD" w:rsidRDefault="005A28FD" w:rsidP="00C138DF"/>
    <w:p w14:paraId="40F1AF8B" w14:textId="77777777" w:rsidR="005A28FD" w:rsidRPr="005A28FD" w:rsidRDefault="005A28FD" w:rsidP="00C138DF"/>
    <w:p w14:paraId="12E84742" w14:textId="77777777" w:rsidR="005A28FD" w:rsidRPr="005A28FD" w:rsidRDefault="005A28FD" w:rsidP="00C138DF"/>
    <w:p w14:paraId="740267B2" w14:textId="77777777" w:rsidR="005A28FD" w:rsidRPr="005A28FD" w:rsidRDefault="005A28FD" w:rsidP="00C138DF"/>
    <w:p w14:paraId="1B5104C3" w14:textId="77777777" w:rsidR="005A28FD" w:rsidRPr="005A28FD" w:rsidRDefault="005A28FD" w:rsidP="00C138DF"/>
    <w:p w14:paraId="0E30724D" w14:textId="77777777" w:rsidR="005A28FD" w:rsidRPr="005A28FD" w:rsidRDefault="005A28FD" w:rsidP="00C138DF"/>
    <w:p w14:paraId="739DB60E" w14:textId="77777777" w:rsidR="005A28FD" w:rsidRPr="005A28FD" w:rsidRDefault="005A28FD" w:rsidP="00C138DF"/>
    <w:p w14:paraId="7708B96D" w14:textId="74B21981" w:rsidR="006E1BEE" w:rsidRDefault="006E1BEE" w:rsidP="00C138DF">
      <w:r>
        <w:t>Questions that were asked on the interview (if you miss something from the audio):</w:t>
      </w:r>
    </w:p>
    <w:p w14:paraId="06B52374" w14:textId="77777777" w:rsidR="006E1BEE" w:rsidRDefault="006E1BEE" w:rsidP="00C138DF">
      <w:pPr>
        <w:pStyle w:val="xmsolistparagraph"/>
        <w:numPr>
          <w:ilvl w:val="0"/>
          <w:numId w:val="2"/>
        </w:numPr>
        <w:shd w:val="clear" w:color="auto" w:fill="FFFFFF"/>
        <w:spacing w:before="0" w:beforeAutospacing="0" w:after="0" w:afterAutospacing="0"/>
        <w:ind w:left="0"/>
        <w:textAlignment w:val="baseline"/>
        <w:rPr>
          <w:rFonts w:ascii="Calibri" w:hAnsi="Calibri" w:cs="Calibri"/>
          <w:color w:val="000000"/>
          <w:sz w:val="22"/>
          <w:szCs w:val="22"/>
        </w:rPr>
      </w:pPr>
      <w:r>
        <w:rPr>
          <w:rFonts w:ascii="Calibri" w:hAnsi="Calibri" w:cs="Calibri"/>
          <w:color w:val="000000"/>
          <w:sz w:val="22"/>
          <w:szCs w:val="22"/>
        </w:rPr>
        <w:t>How many members do you have? Are they all students (undergrad/grad)? are you open for all majors to join?</w:t>
      </w:r>
    </w:p>
    <w:p w14:paraId="6E1DC4F9" w14:textId="77777777" w:rsidR="006E1BEE" w:rsidRDefault="006E1BEE" w:rsidP="00C138DF">
      <w:pPr>
        <w:pStyle w:val="xmsolistparagraph"/>
        <w:numPr>
          <w:ilvl w:val="0"/>
          <w:numId w:val="2"/>
        </w:numPr>
        <w:shd w:val="clear" w:color="auto" w:fill="FFFFFF"/>
        <w:spacing w:before="0" w:beforeAutospacing="0" w:after="0" w:afterAutospacing="0"/>
        <w:ind w:left="0"/>
        <w:textAlignment w:val="baseline"/>
        <w:rPr>
          <w:rFonts w:ascii="Calibri" w:hAnsi="Calibri" w:cs="Calibri"/>
          <w:color w:val="000000"/>
          <w:sz w:val="22"/>
          <w:szCs w:val="22"/>
        </w:rPr>
      </w:pPr>
      <w:r>
        <w:rPr>
          <w:rFonts w:ascii="Calibri" w:hAnsi="Calibri" w:cs="Calibri"/>
          <w:color w:val="000000"/>
          <w:sz w:val="22"/>
          <w:szCs w:val="22"/>
        </w:rPr>
        <w:t>What is your consulting fee rates? What is your revenue annually?</w:t>
      </w:r>
    </w:p>
    <w:p w14:paraId="071A6844" w14:textId="77777777" w:rsidR="006E1BEE" w:rsidRDefault="006E1BEE" w:rsidP="00C138DF">
      <w:pPr>
        <w:pStyle w:val="xmsolistparagraph"/>
        <w:numPr>
          <w:ilvl w:val="0"/>
          <w:numId w:val="2"/>
        </w:numPr>
        <w:shd w:val="clear" w:color="auto" w:fill="FFFFFF"/>
        <w:spacing w:before="0" w:beforeAutospacing="0" w:after="0" w:afterAutospacing="0"/>
        <w:ind w:left="0"/>
        <w:textAlignment w:val="baseline"/>
        <w:rPr>
          <w:rFonts w:ascii="Calibri" w:hAnsi="Calibri" w:cs="Calibri"/>
          <w:color w:val="000000"/>
          <w:sz w:val="22"/>
          <w:szCs w:val="22"/>
        </w:rPr>
      </w:pPr>
      <w:r>
        <w:rPr>
          <w:rFonts w:ascii="Calibri" w:hAnsi="Calibri" w:cs="Calibri"/>
          <w:color w:val="000000"/>
          <w:sz w:val="22"/>
          <w:szCs w:val="22"/>
        </w:rPr>
        <w:t>How do you manage your club finances?</w:t>
      </w:r>
    </w:p>
    <w:p w14:paraId="1B1EAA15" w14:textId="2723FE12" w:rsidR="006E1BEE" w:rsidRDefault="006E1BEE" w:rsidP="00C138DF">
      <w:pPr>
        <w:pStyle w:val="xmsolistparagraph"/>
        <w:numPr>
          <w:ilvl w:val="0"/>
          <w:numId w:val="2"/>
        </w:numPr>
        <w:shd w:val="clear" w:color="auto" w:fill="FFFFFF"/>
        <w:spacing w:before="0" w:beforeAutospacing="0" w:after="0" w:afterAutospacing="0"/>
        <w:ind w:left="0"/>
        <w:textAlignment w:val="baseline"/>
        <w:rPr>
          <w:rFonts w:ascii="Calibri" w:hAnsi="Calibri" w:cs="Calibri"/>
          <w:color w:val="000000"/>
          <w:sz w:val="22"/>
          <w:szCs w:val="22"/>
        </w:rPr>
      </w:pPr>
      <w:r>
        <w:rPr>
          <w:rFonts w:ascii="Calibri" w:hAnsi="Calibri" w:cs="Calibri"/>
          <w:color w:val="000000"/>
          <w:sz w:val="22"/>
          <w:szCs w:val="22"/>
        </w:rPr>
        <w:t>Why is your organization important to students and</w:t>
      </w:r>
      <w:r>
        <w:rPr>
          <w:rFonts w:ascii="Calibri" w:hAnsi="Calibri" w:cs="Calibri"/>
          <w:color w:val="000000"/>
          <w:sz w:val="22"/>
          <w:szCs w:val="22"/>
        </w:rPr>
        <w:t xml:space="preserve"> university/community</w:t>
      </w:r>
      <w:r>
        <w:rPr>
          <w:rFonts w:ascii="Calibri" w:hAnsi="Calibri" w:cs="Calibri"/>
          <w:color w:val="000000"/>
          <w:sz w:val="22"/>
          <w:szCs w:val="22"/>
        </w:rPr>
        <w:t>?</w:t>
      </w:r>
      <w:r>
        <w:rPr>
          <w:rStyle w:val="apple-converted-space"/>
          <w:rFonts w:ascii="Calibri" w:hAnsi="Calibri" w:cs="Calibri"/>
          <w:color w:val="000000"/>
          <w:sz w:val="22"/>
          <w:szCs w:val="22"/>
        </w:rPr>
        <w:t> </w:t>
      </w:r>
    </w:p>
    <w:p w14:paraId="026FB602" w14:textId="77777777" w:rsidR="006E1BEE" w:rsidRDefault="006E1BEE" w:rsidP="00C138DF">
      <w:pPr>
        <w:pStyle w:val="xmsolistparagraph"/>
        <w:numPr>
          <w:ilvl w:val="0"/>
          <w:numId w:val="2"/>
        </w:numPr>
        <w:shd w:val="clear" w:color="auto" w:fill="FFFFFF"/>
        <w:spacing w:before="0" w:beforeAutospacing="0" w:after="0" w:afterAutospacing="0"/>
        <w:ind w:left="0"/>
        <w:textAlignment w:val="baseline"/>
        <w:rPr>
          <w:rFonts w:ascii="Calibri" w:hAnsi="Calibri" w:cs="Calibri"/>
          <w:color w:val="000000"/>
          <w:sz w:val="22"/>
          <w:szCs w:val="22"/>
        </w:rPr>
      </w:pPr>
      <w:r>
        <w:rPr>
          <w:rFonts w:ascii="Calibri" w:hAnsi="Calibri" w:cs="Calibri"/>
          <w:color w:val="000000"/>
          <w:sz w:val="22"/>
          <w:szCs w:val="22"/>
        </w:rPr>
        <w:t>How do you find clients or promote your organization?</w:t>
      </w:r>
    </w:p>
    <w:p w14:paraId="12A61E0E" w14:textId="77777777" w:rsidR="006E1BEE" w:rsidRDefault="006E1BEE" w:rsidP="00C138DF">
      <w:pPr>
        <w:pStyle w:val="xmsolistparagraph"/>
        <w:numPr>
          <w:ilvl w:val="0"/>
          <w:numId w:val="2"/>
        </w:numPr>
        <w:shd w:val="clear" w:color="auto" w:fill="FFFFFF"/>
        <w:spacing w:before="0" w:beforeAutospacing="0" w:after="0" w:afterAutospacing="0"/>
        <w:ind w:left="0"/>
        <w:textAlignment w:val="baseline"/>
        <w:rPr>
          <w:rFonts w:ascii="Calibri" w:hAnsi="Calibri" w:cs="Calibri"/>
          <w:color w:val="000000"/>
          <w:sz w:val="22"/>
          <w:szCs w:val="22"/>
        </w:rPr>
      </w:pPr>
      <w:r>
        <w:rPr>
          <w:rFonts w:ascii="Calibri" w:hAnsi="Calibri" w:cs="Calibri"/>
          <w:color w:val="000000"/>
          <w:sz w:val="22"/>
          <w:szCs w:val="22"/>
        </w:rPr>
        <w:t>What are the common services that clients use?</w:t>
      </w:r>
      <w:r>
        <w:rPr>
          <w:rStyle w:val="apple-converted-space"/>
          <w:rFonts w:ascii="Calibri" w:hAnsi="Calibri" w:cs="Calibri"/>
          <w:color w:val="000000"/>
          <w:sz w:val="22"/>
          <w:szCs w:val="22"/>
        </w:rPr>
        <w:t> </w:t>
      </w:r>
    </w:p>
    <w:p w14:paraId="09DBC2D4" w14:textId="77777777" w:rsidR="006E1BEE" w:rsidRDefault="006E1BEE" w:rsidP="00C138DF">
      <w:pPr>
        <w:pStyle w:val="xmsolistparagraph"/>
        <w:numPr>
          <w:ilvl w:val="0"/>
          <w:numId w:val="2"/>
        </w:numPr>
        <w:shd w:val="clear" w:color="auto" w:fill="FFFFFF"/>
        <w:spacing w:before="0" w:beforeAutospacing="0" w:after="0" w:afterAutospacing="0"/>
        <w:ind w:left="0"/>
        <w:textAlignment w:val="baseline"/>
        <w:rPr>
          <w:rFonts w:ascii="Calibri" w:hAnsi="Calibri" w:cs="Calibri"/>
          <w:color w:val="000000"/>
          <w:sz w:val="22"/>
          <w:szCs w:val="22"/>
        </w:rPr>
      </w:pPr>
      <w:r>
        <w:rPr>
          <w:rFonts w:ascii="Calibri" w:hAnsi="Calibri" w:cs="Calibri"/>
          <w:color w:val="000000"/>
          <w:sz w:val="22"/>
          <w:szCs w:val="22"/>
        </w:rPr>
        <w:t>What are the mistakes that you would want us to avoid as a new consulting club?</w:t>
      </w:r>
    </w:p>
    <w:p w14:paraId="4ECDEAEC" w14:textId="77777777" w:rsidR="006E1BEE" w:rsidRDefault="006E1BEE" w:rsidP="00C138DF">
      <w:pPr>
        <w:pStyle w:val="xmsolistparagraph"/>
        <w:numPr>
          <w:ilvl w:val="0"/>
          <w:numId w:val="2"/>
        </w:numPr>
        <w:shd w:val="clear" w:color="auto" w:fill="FFFFFF"/>
        <w:spacing w:before="0" w:beforeAutospacing="0" w:after="0" w:afterAutospacing="0"/>
        <w:ind w:left="0"/>
        <w:textAlignment w:val="baseline"/>
        <w:rPr>
          <w:rFonts w:ascii="Calibri" w:hAnsi="Calibri" w:cs="Calibri"/>
          <w:color w:val="000000"/>
          <w:sz w:val="22"/>
          <w:szCs w:val="22"/>
        </w:rPr>
      </w:pPr>
      <w:r>
        <w:rPr>
          <w:rFonts w:ascii="Calibri" w:hAnsi="Calibri" w:cs="Calibri"/>
          <w:color w:val="000000"/>
          <w:sz w:val="22"/>
          <w:szCs w:val="22"/>
        </w:rPr>
        <w:t>What are you looking to improve in your organization?</w:t>
      </w:r>
    </w:p>
    <w:p w14:paraId="4CBA4A82" w14:textId="77777777" w:rsidR="006E1BEE" w:rsidRDefault="006E1BEE" w:rsidP="00C138DF">
      <w:pPr>
        <w:pStyle w:val="xmsonormal"/>
        <w:shd w:val="clear" w:color="auto" w:fill="FFFFFF"/>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w:t>
      </w:r>
    </w:p>
    <w:p w14:paraId="32D1B46D" w14:textId="77777777" w:rsidR="006E1BEE" w:rsidRDefault="006E1BEE" w:rsidP="00C138DF"/>
    <w:p w14:paraId="045E3F3C" w14:textId="2D2B73DD" w:rsidR="005A28FD" w:rsidRPr="005A28FD" w:rsidRDefault="005A28FD" w:rsidP="00C138DF">
      <w:r w:rsidRPr="005A28FD">
        <w:t xml:space="preserve">Their implement programs: </w:t>
      </w:r>
      <w:hyperlink r:id="rId10" w:history="1">
        <w:r w:rsidRPr="005A28FD">
          <w:rPr>
            <w:rStyle w:val="Hyperlink"/>
          </w:rPr>
          <w:t>https://glsolutions.org/opportunities/implement/</w:t>
        </w:r>
      </w:hyperlink>
      <w:r w:rsidRPr="005A28FD">
        <w:t xml:space="preserve"> </w:t>
      </w:r>
    </w:p>
    <w:p w14:paraId="2EAC95EC" w14:textId="77777777" w:rsidR="005A28FD" w:rsidRPr="005A28FD" w:rsidRDefault="005A28FD" w:rsidP="00C138DF">
      <w:r w:rsidRPr="005A28FD">
        <w:t xml:space="preserve">Their annual report: </w:t>
      </w:r>
      <w:hyperlink r:id="rId11" w:history="1">
        <w:r w:rsidRPr="005A28FD">
          <w:rPr>
            <w:rStyle w:val="Hyperlink"/>
          </w:rPr>
          <w:t>https://secureservercdn.net/198.71.233.111/90g.f88.myftpupload.com/wp-content/uploads/2021/06/GreenLight-Solutions-Foundation-2020-Annual-Impact-Report.pdf</w:t>
        </w:r>
      </w:hyperlink>
      <w:r w:rsidRPr="005A28FD">
        <w:t xml:space="preserve"> </w:t>
      </w:r>
    </w:p>
    <w:p w14:paraId="2E005042" w14:textId="77777777" w:rsidR="005A28FD" w:rsidRPr="005A28FD" w:rsidRDefault="005A28FD" w:rsidP="00C138DF">
      <w:r w:rsidRPr="005A28FD">
        <w:lastRenderedPageBreak/>
        <w:t xml:space="preserve">Their website: </w:t>
      </w:r>
      <w:hyperlink r:id="rId12" w:history="1">
        <w:r w:rsidRPr="005A28FD">
          <w:rPr>
            <w:rStyle w:val="Hyperlink"/>
          </w:rPr>
          <w:t>https://glsolutions.org</w:t>
        </w:r>
      </w:hyperlink>
      <w:r w:rsidRPr="005A28FD">
        <w:t xml:space="preserve"> </w:t>
      </w:r>
    </w:p>
    <w:p w14:paraId="68D19735" w14:textId="77777777" w:rsidR="005A28FD" w:rsidRPr="005A28FD" w:rsidRDefault="005A28FD" w:rsidP="00C138DF">
      <w:pPr>
        <w:rPr>
          <w:b/>
          <w:bCs/>
        </w:rPr>
      </w:pPr>
    </w:p>
    <w:p w14:paraId="1BB95F7B" w14:textId="565B3903" w:rsidR="002A65E1" w:rsidRPr="005A28FD" w:rsidRDefault="002A65E1" w:rsidP="00C138DF">
      <w:pPr>
        <w:rPr>
          <w:b/>
          <w:bCs/>
        </w:rPr>
      </w:pPr>
      <w:r w:rsidRPr="005A28FD">
        <w:rPr>
          <w:b/>
          <w:bCs/>
        </w:rPr>
        <w:t>Analysis - What did you research and learn?</w:t>
      </w:r>
    </w:p>
    <w:p w14:paraId="192D78C1" w14:textId="77777777" w:rsidR="002A65E1" w:rsidRPr="005A28FD" w:rsidRDefault="002A65E1" w:rsidP="00C138DF">
      <w:r w:rsidRPr="005A28FD">
        <w:t>Discuss all the issues you examined or researched pertinent to the business, marketing, or economic impact issues under investigation. Discuss best practices and identify common practices that have been proved either effective or ineffective and be sure to document your sources properly. (Note: Majority of your sources should be in the analysis section)</w:t>
      </w:r>
    </w:p>
    <w:p w14:paraId="007E3B7D" w14:textId="77777777" w:rsidR="002A65E1" w:rsidRPr="005A28FD" w:rsidRDefault="002A65E1" w:rsidP="00C138DF">
      <w:pPr>
        <w:rPr>
          <w:b/>
          <w:bCs/>
        </w:rPr>
      </w:pPr>
      <w:r w:rsidRPr="005A28FD">
        <w:rPr>
          <w:b/>
          <w:bCs/>
        </w:rPr>
        <w:t>Discussion - Discuss all of your findings. What do you believe the research and the data is telling us? What does the data, research and what you learned mean? Are the conditions changing? How? Why?</w:t>
      </w:r>
    </w:p>
    <w:p w14:paraId="05BCE6CE" w14:textId="0BAF4AA8" w:rsidR="002A65E1" w:rsidRPr="005A28FD" w:rsidRDefault="002A65E1" w:rsidP="00C138DF">
      <w:r w:rsidRPr="005A28FD">
        <w:t xml:space="preserve">Interpret the results of your research so that it makes sense to the reader and applicable to the areas under investigation. You are writing for the client (the business or organization and any stakeholders who might read the report (board members, team members, other executives). Again, refer the reader to the appropriate tables, figures or exhibits in the Appendix corresponding to the area under study. Additional sources likely cited here, but usually fewer than the analysis section. </w:t>
      </w:r>
    </w:p>
    <w:p w14:paraId="5ECFD251" w14:textId="77777777" w:rsidR="002A65E1" w:rsidRPr="005A28FD" w:rsidRDefault="002A65E1" w:rsidP="00C138DF"/>
    <w:p w14:paraId="3AEF2FC0" w14:textId="049C6510" w:rsidR="002A65E1" w:rsidRDefault="002A65E1" w:rsidP="00C138DF">
      <w:pPr>
        <w:rPr>
          <w:b/>
          <w:bCs/>
        </w:rPr>
      </w:pPr>
      <w:r w:rsidRPr="005A28FD">
        <w:rPr>
          <w:b/>
          <w:bCs/>
        </w:rPr>
        <w:t xml:space="preserve">Recommendations for Current Implementation </w:t>
      </w:r>
    </w:p>
    <w:p w14:paraId="7EDDBA40" w14:textId="2D30CBE3" w:rsidR="001D0711" w:rsidRPr="001D0711" w:rsidRDefault="001D0711" w:rsidP="00C138DF">
      <w:pPr>
        <w:rPr>
          <w:b/>
          <w:bCs/>
          <w:color w:val="FF0000"/>
        </w:rPr>
      </w:pPr>
      <w:r w:rsidRPr="001D0711">
        <w:rPr>
          <w:b/>
          <w:bCs/>
          <w:color w:val="FF0000"/>
        </w:rPr>
        <w:t xml:space="preserve">I want </w:t>
      </w:r>
      <w:r w:rsidR="00C97BD4">
        <w:rPr>
          <w:b/>
          <w:bCs/>
          <w:color w:val="FF0000"/>
        </w:rPr>
        <w:t xml:space="preserve">minimum </w:t>
      </w:r>
      <w:r w:rsidRPr="001D0711">
        <w:rPr>
          <w:b/>
          <w:bCs/>
          <w:color w:val="FF0000"/>
        </w:rPr>
        <w:t xml:space="preserve">two recommendations. One </w:t>
      </w:r>
      <w:r>
        <w:rPr>
          <w:b/>
          <w:bCs/>
          <w:color w:val="FF0000"/>
        </w:rPr>
        <w:t>is I want th</w:t>
      </w:r>
      <w:r w:rsidR="00C97BD4">
        <w:rPr>
          <w:b/>
          <w:bCs/>
          <w:color w:val="FF0000"/>
        </w:rPr>
        <w:t xml:space="preserve">is </w:t>
      </w:r>
      <w:r>
        <w:rPr>
          <w:b/>
          <w:bCs/>
          <w:color w:val="FF0000"/>
        </w:rPr>
        <w:t>person (</w:t>
      </w:r>
      <w:r w:rsidR="00C97BD4">
        <w:rPr>
          <w:b/>
          <w:bCs/>
          <w:color w:val="FF0000"/>
        </w:rPr>
        <w:t xml:space="preserve">the professor assigned us to write this paper for him. </w:t>
      </w:r>
      <w:r>
        <w:rPr>
          <w:b/>
          <w:bCs/>
          <w:color w:val="FF0000"/>
        </w:rPr>
        <w:t>he’s the only one who works for this research and innovative department at UofL) to connect with some people in different department to work with him first</w:t>
      </w:r>
      <w:r w:rsidR="00C97BD4">
        <w:rPr>
          <w:b/>
          <w:bCs/>
          <w:color w:val="FF0000"/>
        </w:rPr>
        <w:t xml:space="preserve"> for this project to happen. Now the university doesn’t have something like account management. It is just a siloes and not organized at all. So, if he wants to have a consulting club, he can’t work alone. So probably should connect with another departments for help. Then if everything is going well, they can consider hiring someone new. So just explain about why it’s more convenient to work with someone within the organization first blah blah. Explain these in the professional way friend. The second recommendation can be anything that you can think of. </w:t>
      </w:r>
    </w:p>
    <w:p w14:paraId="5290AD15" w14:textId="311E4247" w:rsidR="002A65E1" w:rsidRPr="005A28FD" w:rsidRDefault="002A65E1" w:rsidP="00C138DF">
      <w:r w:rsidRPr="005A28FD">
        <w:t>The first paragraph of each recommendation should offer a robust paragraph as rationale for the justification of this specific recommendation and provide evidence, based in your research, that these recommendations have been and will likely be very effective. Then offer a second paragraph (or more) describing tactics for implementation for each recommendation being made.</w:t>
      </w:r>
    </w:p>
    <w:p w14:paraId="3DEF2EE3" w14:textId="369585E0" w:rsidR="002A65E1" w:rsidRPr="005A28FD" w:rsidRDefault="002A65E1" w:rsidP="00C138DF">
      <w:r w:rsidRPr="005A28FD">
        <w:t xml:space="preserve"> </w:t>
      </w:r>
    </w:p>
    <w:p w14:paraId="1BE69B33" w14:textId="515B0A54" w:rsidR="002A65E1" w:rsidRDefault="002A65E1" w:rsidP="00C138DF">
      <w:pPr>
        <w:rPr>
          <w:b/>
          <w:bCs/>
        </w:rPr>
      </w:pPr>
      <w:r w:rsidRPr="005A28FD">
        <w:rPr>
          <w:b/>
          <w:bCs/>
        </w:rPr>
        <w:t>Recommendations for Future Implementation</w:t>
      </w:r>
    </w:p>
    <w:p w14:paraId="2CA82324" w14:textId="04595DE8" w:rsidR="00C97BD4" w:rsidRPr="00C97BD4" w:rsidRDefault="00C97BD4" w:rsidP="00C138DF">
      <w:pPr>
        <w:rPr>
          <w:b/>
          <w:bCs/>
          <w:color w:val="FF0000"/>
        </w:rPr>
      </w:pPr>
      <w:r w:rsidRPr="00C97BD4">
        <w:rPr>
          <w:b/>
          <w:bCs/>
          <w:color w:val="FF0000"/>
        </w:rPr>
        <w:t xml:space="preserve">This </w:t>
      </w:r>
      <w:r>
        <w:rPr>
          <w:b/>
          <w:bCs/>
          <w:color w:val="FF0000"/>
        </w:rPr>
        <w:t xml:space="preserve">can be like partnership with other universities or something. Put any ideas here, up to you. </w:t>
      </w:r>
    </w:p>
    <w:p w14:paraId="46DCA20F" w14:textId="5705EBB0" w:rsidR="002A65E1" w:rsidRPr="005A28FD" w:rsidRDefault="002A65E1" w:rsidP="00C138DF">
      <w:r w:rsidRPr="005A28FD">
        <w:t>If warranted, offer some future recommendations that are to be applied in 9 to 12 months or more.</w:t>
      </w:r>
    </w:p>
    <w:p w14:paraId="1941E3DB" w14:textId="77777777" w:rsidR="002A65E1" w:rsidRPr="005A28FD" w:rsidRDefault="002A65E1" w:rsidP="00C138DF">
      <w:r w:rsidRPr="005A28FD">
        <w:t xml:space="preserve"> </w:t>
      </w:r>
    </w:p>
    <w:p w14:paraId="0FCF0A33" w14:textId="77777777" w:rsidR="002A65E1" w:rsidRPr="005A28FD" w:rsidRDefault="002A65E1" w:rsidP="00C138DF">
      <w:r w:rsidRPr="005A28FD">
        <w:t>One of the purposes of these sections is to provide detailed information on specific aspects of the business or organization and its operations thus leading to logical and substantiated recommendations for your client to implement. It is key that you discuss in detail what research and data analysis was undertaken (Analysis), what findings or interpretations are evident (Discussion), and finally Recommendations which include their significance (see below) and how the client is to implement them. These recommendations are subdivided into those for current implementation and those to be addressed at a later time.</w:t>
      </w:r>
    </w:p>
    <w:p w14:paraId="3D504E00" w14:textId="192FA49E" w:rsidR="00EF4ADB" w:rsidRPr="005A28FD" w:rsidRDefault="002A65E1" w:rsidP="00C138DF">
      <w:r w:rsidRPr="005A28FD">
        <w:lastRenderedPageBreak/>
        <w:t>A second purpose of this section of the report is crucial in that the recommendations are the backbone of your consultancy. The recommendations must be borne of the research conducted and substantiated by the data analysis and other relevant findings. These recommendations are usually presented in priority order (unless there is a hierarchy or other important steps that must come first) in terms of the issues under study. The most important thing to keep in mind is the relationship between your analysis or findings and the recommendations. To assist you in accomplishing this you should use a consistent referencing approach in the Analysis and Discussion sections of the report, e.g. (Refer to Appendix B, Figure I).</w:t>
      </w:r>
    </w:p>
    <w:p w14:paraId="72D6DD1B" w14:textId="77777777" w:rsidR="002A65E1" w:rsidRPr="005A28FD" w:rsidRDefault="002A65E1" w:rsidP="00C138DF">
      <w:pPr>
        <w:rPr>
          <w:b/>
          <w:bCs/>
        </w:rPr>
      </w:pPr>
    </w:p>
    <w:p w14:paraId="538B75DD" w14:textId="74AAB4D3" w:rsidR="002A65E1" w:rsidRPr="005A28FD" w:rsidRDefault="002A65E1" w:rsidP="00C138DF">
      <w:pPr>
        <w:rPr>
          <w:b/>
          <w:bCs/>
        </w:rPr>
      </w:pPr>
      <w:r w:rsidRPr="005A28FD">
        <w:rPr>
          <w:b/>
          <w:bCs/>
        </w:rPr>
        <w:t xml:space="preserve">Pricing Strategy </w:t>
      </w:r>
    </w:p>
    <w:p w14:paraId="4FE655A8" w14:textId="6DE0DF61" w:rsidR="002A65E1" w:rsidRPr="00C97BD4" w:rsidRDefault="002A65E1" w:rsidP="00C138DF">
      <w:pPr>
        <w:rPr>
          <w:color w:val="FF0000"/>
        </w:rPr>
      </w:pPr>
      <w:r w:rsidRPr="00C97BD4">
        <w:rPr>
          <w:color w:val="FF0000"/>
        </w:rPr>
        <w:t xml:space="preserve">Make suggestions what should be including in this consulting service on. Back up your suggestion with the sources online from the real consulting company and other universities that you research on how </w:t>
      </w:r>
      <w:proofErr w:type="gramStart"/>
      <w:r w:rsidRPr="00C97BD4">
        <w:rPr>
          <w:color w:val="FF0000"/>
        </w:rPr>
        <w:t>do they set</w:t>
      </w:r>
      <w:proofErr w:type="gramEnd"/>
      <w:r w:rsidRPr="00C97BD4">
        <w:rPr>
          <w:color w:val="FF0000"/>
        </w:rPr>
        <w:t xml:space="preserve"> the fee and what services do they provide. </w:t>
      </w:r>
    </w:p>
    <w:p w14:paraId="7259FF93" w14:textId="152B5002" w:rsidR="002A65E1" w:rsidRPr="00C97BD4" w:rsidRDefault="002A65E1" w:rsidP="00C138DF">
      <w:pPr>
        <w:pStyle w:val="ListParagraph"/>
        <w:numPr>
          <w:ilvl w:val="0"/>
          <w:numId w:val="1"/>
        </w:numPr>
        <w:ind w:left="0"/>
        <w:rPr>
          <w:color w:val="FF0000"/>
        </w:rPr>
      </w:pPr>
      <w:r w:rsidRPr="00C97BD4">
        <w:rPr>
          <w:color w:val="FF0000"/>
        </w:rPr>
        <w:t>1k price fee</w:t>
      </w:r>
    </w:p>
    <w:p w14:paraId="13C3776A" w14:textId="4B7A0419" w:rsidR="002A65E1" w:rsidRPr="00C97BD4" w:rsidRDefault="002A65E1" w:rsidP="00C138DF">
      <w:pPr>
        <w:pStyle w:val="ListParagraph"/>
        <w:numPr>
          <w:ilvl w:val="0"/>
          <w:numId w:val="1"/>
        </w:numPr>
        <w:ind w:left="0"/>
        <w:rPr>
          <w:color w:val="FF0000"/>
        </w:rPr>
      </w:pPr>
      <w:r w:rsidRPr="00C97BD4">
        <w:rPr>
          <w:color w:val="FF0000"/>
        </w:rPr>
        <w:t>5k price fee</w:t>
      </w:r>
    </w:p>
    <w:p w14:paraId="7B6E6D8D" w14:textId="64D4CF4E" w:rsidR="002A65E1" w:rsidRPr="00C97BD4" w:rsidRDefault="002A65E1" w:rsidP="00C138DF">
      <w:pPr>
        <w:pStyle w:val="ListParagraph"/>
        <w:numPr>
          <w:ilvl w:val="0"/>
          <w:numId w:val="1"/>
        </w:numPr>
        <w:ind w:left="0"/>
        <w:rPr>
          <w:color w:val="FF0000"/>
        </w:rPr>
      </w:pPr>
      <w:r w:rsidRPr="00C97BD4">
        <w:rPr>
          <w:color w:val="FF0000"/>
        </w:rPr>
        <w:t>10k price fee</w:t>
      </w:r>
    </w:p>
    <w:p w14:paraId="5FD77C14" w14:textId="4FF93237" w:rsidR="002A65E1" w:rsidRPr="00C97BD4" w:rsidRDefault="002A65E1" w:rsidP="00C138DF">
      <w:pPr>
        <w:pStyle w:val="ListParagraph"/>
        <w:numPr>
          <w:ilvl w:val="0"/>
          <w:numId w:val="1"/>
        </w:numPr>
        <w:ind w:left="0"/>
        <w:rPr>
          <w:color w:val="FF0000"/>
        </w:rPr>
      </w:pPr>
      <w:r w:rsidRPr="00C97BD4">
        <w:rPr>
          <w:color w:val="FF0000"/>
        </w:rPr>
        <w:t>15k price fee</w:t>
      </w:r>
    </w:p>
    <w:p w14:paraId="22B873E8" w14:textId="76429B36" w:rsidR="002A65E1" w:rsidRPr="00C97BD4" w:rsidRDefault="002A65E1" w:rsidP="00C138DF">
      <w:pPr>
        <w:pStyle w:val="ListParagraph"/>
        <w:numPr>
          <w:ilvl w:val="0"/>
          <w:numId w:val="1"/>
        </w:numPr>
        <w:ind w:left="0"/>
        <w:rPr>
          <w:color w:val="FF0000"/>
        </w:rPr>
      </w:pPr>
      <w:r w:rsidRPr="00C97BD4">
        <w:rPr>
          <w:color w:val="FF0000"/>
        </w:rPr>
        <w:t>25k price fee</w:t>
      </w:r>
    </w:p>
    <w:p w14:paraId="74496EAF" w14:textId="6FC65A56" w:rsidR="00302BF0" w:rsidRPr="005A28FD" w:rsidRDefault="00302BF0" w:rsidP="00C138DF"/>
    <w:p w14:paraId="105BBC26" w14:textId="44D30117" w:rsidR="00302BF0" w:rsidRDefault="00302BF0" w:rsidP="00C138DF"/>
    <w:p w14:paraId="6DDDA91E" w14:textId="6BADD4F7" w:rsidR="00B057CB" w:rsidRDefault="00B057CB" w:rsidP="00C138DF"/>
    <w:p w14:paraId="06CFE552" w14:textId="699EFE88" w:rsidR="00B057CB" w:rsidRDefault="00B057CB" w:rsidP="00C138DF">
      <w:r>
        <w:br w:type="page"/>
      </w:r>
    </w:p>
    <w:p w14:paraId="7363E74F" w14:textId="1152A388" w:rsidR="00B057CB" w:rsidRDefault="00B057CB" w:rsidP="00C138DF">
      <w:pPr>
        <w:pStyle w:val="NormalWeb"/>
        <w:spacing w:before="0" w:beforeAutospacing="0" w:after="0" w:afterAutospacing="0" w:line="360" w:lineRule="auto"/>
        <w:rPr>
          <w:color w:val="000000"/>
        </w:rPr>
      </w:pPr>
      <w:r>
        <w:lastRenderedPageBreak/>
        <w:t xml:space="preserve">Example: </w:t>
      </w:r>
      <w:r>
        <w:rPr>
          <w:b/>
          <w:bCs/>
          <w:color w:val="000000"/>
        </w:rPr>
        <w:t>Harvard University</w:t>
      </w:r>
      <w:r>
        <w:rPr>
          <w:b/>
          <w:bCs/>
          <w:color w:val="000000"/>
        </w:rPr>
        <w:t xml:space="preserve"> – </w:t>
      </w:r>
      <w:r w:rsidRPr="00B057CB">
        <w:rPr>
          <w:color w:val="000000"/>
        </w:rPr>
        <w:t>Harvard college consulting group</w:t>
      </w:r>
    </w:p>
    <w:p w14:paraId="5AADB7C9" w14:textId="77777777" w:rsidR="00B057CB" w:rsidRPr="00BC2B78" w:rsidRDefault="00B057CB" w:rsidP="00C138DF">
      <w:pPr>
        <w:pStyle w:val="NormalWeb"/>
        <w:spacing w:before="0" w:beforeAutospacing="0" w:after="0" w:afterAutospacing="0" w:line="360" w:lineRule="auto"/>
        <w:rPr>
          <w:b/>
          <w:bCs/>
          <w:i/>
          <w:iCs/>
          <w:color w:val="000000"/>
        </w:rPr>
      </w:pPr>
      <w:r w:rsidRPr="00BC2B78">
        <w:rPr>
          <w:b/>
          <w:bCs/>
          <w:i/>
          <w:iCs/>
          <w:color w:val="000000"/>
        </w:rPr>
        <w:t>Analysis</w:t>
      </w:r>
    </w:p>
    <w:p w14:paraId="55707E0C" w14:textId="77777777" w:rsidR="00B057CB" w:rsidRDefault="00B057CB" w:rsidP="00C138DF">
      <w:pPr>
        <w:pStyle w:val="NormalWeb"/>
        <w:spacing w:before="0" w:beforeAutospacing="0" w:after="0" w:afterAutospacing="0" w:line="360" w:lineRule="auto"/>
        <w:rPr>
          <w:color w:val="000000"/>
        </w:rPr>
      </w:pPr>
      <w:r>
        <w:rPr>
          <w:color w:val="000000"/>
        </w:rPr>
        <w:t>        </w:t>
      </w:r>
      <w:r>
        <w:rPr>
          <w:rStyle w:val="apple-tab-span"/>
          <w:color w:val="000000"/>
        </w:rPr>
        <w:tab/>
      </w:r>
      <w:r>
        <w:rPr>
          <w:color w:val="000000"/>
        </w:rPr>
        <w:t>One of the many offerings a strong school can offer to students is the option to join a consulting club. While many clubs on campuses are created for the purpose of the creation of student comradery, certain clubs can foster industry relations that benefit the students, school, and companies that take part. Consulting clubs often get roped into business schools, and therefore become closed off to other star students at the university, whereas others aim to attract students from all different programs on campus. In order to achieve our goal of strengthening our industry connections, we focused our research on groups that welcome students of all different backgrounds and career paths.</w:t>
      </w:r>
    </w:p>
    <w:p w14:paraId="57A07F01" w14:textId="77777777" w:rsidR="00B057CB" w:rsidRDefault="00B057CB" w:rsidP="00C138DF">
      <w:pPr>
        <w:pStyle w:val="NormalWeb"/>
        <w:spacing w:before="0" w:beforeAutospacing="0" w:after="0" w:afterAutospacing="0" w:line="360" w:lineRule="auto"/>
        <w:rPr>
          <w:color w:val="000000"/>
        </w:rPr>
      </w:pPr>
      <w:r>
        <w:rPr>
          <w:color w:val="000000"/>
        </w:rPr>
        <w:t>        </w:t>
      </w:r>
      <w:r>
        <w:rPr>
          <w:rStyle w:val="apple-tab-span"/>
          <w:color w:val="000000"/>
        </w:rPr>
        <w:tab/>
      </w:r>
      <w:r>
        <w:rPr>
          <w:color w:val="000000"/>
        </w:rPr>
        <w:t>When it comes to developing greater industry ties, what better way to create a relationship than through helping a client with strategic decisions. Having a club offer several different consultation services allows for the vast majority of students to shine in their area of expertise while also throwing out a wide net to gain more clients. Harvard College Consulting Group (HCCG) is an entirely student-run organization of over 100 students and receives no direct financial support from Harvard, running solely on the profits that they receive doing their consulting work. HCCG has been consulting for 20 years, racking in over 17 large business names that use their services such as Microsoft, Disney, Ge and others (Harvard College Consulting Group, 2021)</w:t>
      </w:r>
    </w:p>
    <w:p w14:paraId="433531BD" w14:textId="21C6EAE0" w:rsidR="00B057CB" w:rsidRDefault="00B057CB" w:rsidP="00C138DF">
      <w:pPr>
        <w:pStyle w:val="NormalWeb"/>
        <w:spacing w:before="0" w:beforeAutospacing="0" w:after="0" w:afterAutospacing="0" w:line="360" w:lineRule="auto"/>
        <w:rPr>
          <w:color w:val="000000"/>
        </w:rPr>
      </w:pPr>
      <w:r>
        <w:rPr>
          <w:color w:val="000000"/>
        </w:rPr>
        <w:t>        </w:t>
      </w:r>
      <w:r>
        <w:rPr>
          <w:rStyle w:val="apple-tab-span"/>
          <w:color w:val="000000"/>
        </w:rPr>
        <w:tab/>
      </w:r>
      <w:r>
        <w:rPr>
          <w:color w:val="000000"/>
        </w:rPr>
        <w:t xml:space="preserve">The Harvard College Consulting Group’s services includes primary and secondary research that gets presented in slide format to the clients at the end of a </w:t>
      </w:r>
      <w:r>
        <w:rPr>
          <w:color w:val="000000"/>
        </w:rPr>
        <w:t>10-12-week</w:t>
      </w:r>
      <w:r>
        <w:rPr>
          <w:color w:val="000000"/>
        </w:rPr>
        <w:t xml:space="preserve"> period. Each case gets roughly over 400 hours of work done to it. HCCG brought in $437,142 in revenues in 2019, $434,088 coming from their programs consulting projects (Cause IQ, 2021). The group does not provide class credit for being a part of their organization, but rather offers scholarships with their income. In 2019, the group was able to award scholarships to members totaling $31,500 (Cause IQ, 2021). Another way that HCCG compensates students is through the use of biweekly workshops with lunch provided, recruiting events with industry partners, and weekly bonding events that could be a sports game, food tasting, and more. In 2019, HCCG spent $11,661 on traveling, $16,188 on conferences and meetings, $147,531 on networking events, and $15,287 on educational events (Cause IQ, 2021).</w:t>
      </w:r>
    </w:p>
    <w:p w14:paraId="6AC1FA79" w14:textId="1A41194F" w:rsidR="00B057CB" w:rsidRDefault="00B057CB" w:rsidP="00C138DF">
      <w:pPr>
        <w:pStyle w:val="NormalWeb"/>
        <w:spacing w:before="0" w:beforeAutospacing="0" w:after="0" w:afterAutospacing="0" w:line="360" w:lineRule="auto"/>
        <w:rPr>
          <w:color w:val="000000"/>
        </w:rPr>
      </w:pPr>
      <w:r>
        <w:rPr>
          <w:color w:val="000000"/>
        </w:rPr>
        <w:lastRenderedPageBreak/>
        <w:t>        </w:t>
      </w:r>
      <w:r>
        <w:rPr>
          <w:rStyle w:val="apple-tab-span"/>
          <w:color w:val="000000"/>
        </w:rPr>
        <w:tab/>
      </w:r>
      <w:r>
        <w:rPr>
          <w:color w:val="000000"/>
        </w:rPr>
        <w:t xml:space="preserve">A student analyst’s schedule consists of working on the semester's casework around 5 hours a week as well as participating in workshops and bonding events (See </w:t>
      </w:r>
      <w:r>
        <w:rPr>
          <w:i/>
          <w:iCs/>
          <w:color w:val="000000"/>
        </w:rPr>
        <w:t>Table 1: Harvard College Consulting Group Student Schedule</w:t>
      </w:r>
      <w:r>
        <w:rPr>
          <w:color w:val="000000"/>
        </w:rPr>
        <w:t xml:space="preserve">). Casework is completed in teams of six which includes a case leader, two associates, and three analysts. The application process starts with a written application about the students desire to be in the program, followed by a 15 minute first round interview and a </w:t>
      </w:r>
      <w:r>
        <w:rPr>
          <w:color w:val="000000"/>
        </w:rPr>
        <w:t>20-minute</w:t>
      </w:r>
      <w:r>
        <w:rPr>
          <w:color w:val="000000"/>
        </w:rPr>
        <w:t xml:space="preserve"> second round interview that includes a mock business research problem where the student will give a </w:t>
      </w:r>
      <w:r>
        <w:rPr>
          <w:color w:val="000000"/>
        </w:rPr>
        <w:t>five-minute</w:t>
      </w:r>
      <w:r>
        <w:rPr>
          <w:color w:val="000000"/>
        </w:rPr>
        <w:t xml:space="preserve"> presentation on their solutions.</w:t>
      </w:r>
    </w:p>
    <w:p w14:paraId="3DE43ACD" w14:textId="77777777" w:rsidR="00B057CB" w:rsidRPr="00B057CB" w:rsidRDefault="00B057CB" w:rsidP="00C138DF">
      <w:pPr>
        <w:pStyle w:val="NormalWeb"/>
        <w:spacing w:before="0" w:beforeAutospacing="0" w:after="0" w:afterAutospacing="0" w:line="360" w:lineRule="auto"/>
        <w:rPr>
          <w:b/>
          <w:bCs/>
          <w:color w:val="000000"/>
        </w:rPr>
      </w:pPr>
      <w:r w:rsidRPr="00B057CB">
        <w:rPr>
          <w:b/>
          <w:bCs/>
          <w:i/>
          <w:iCs/>
          <w:color w:val="000000"/>
        </w:rPr>
        <w:t>Discussion</w:t>
      </w:r>
    </w:p>
    <w:p w14:paraId="77B0AA4E" w14:textId="77777777" w:rsidR="00B057CB" w:rsidRDefault="00B057CB" w:rsidP="00C138DF">
      <w:pPr>
        <w:pStyle w:val="NormalWeb"/>
        <w:spacing w:before="0" w:beforeAutospacing="0" w:after="0" w:afterAutospacing="0" w:line="360" w:lineRule="auto"/>
        <w:ind w:firstLine="720"/>
        <w:rPr>
          <w:color w:val="000000"/>
        </w:rPr>
      </w:pPr>
      <w:r>
        <w:rPr>
          <w:color w:val="000000"/>
        </w:rPr>
        <w:t>We concluded that this route can fit the bill for UofL’s desire to strengthen industry relationships as well as get the students involved in pathing these paths themselves. Consulting plays into helping a business with any aspect, so through adjusting what services are offered the University of Louisville can tie its different programs together under one student-run umbrella. Since UofL is just starting its program, consulting services can be charged at a cheaper rate to be competitive with the cities consulting firms as well as target local businesses that wouldn’t normally budget for more expensive consultations. A benefit of having a student-run organization is that it gathers more interest from the student body and attention from the university if enough students get involved. Another reason to consider a student-run non-profit is that it is self-sufficient and does not need university support. It helps students make connections themselves through consultation services, the university in developing industrial relationships, and clients with advice to help advance their companies.</w:t>
      </w:r>
    </w:p>
    <w:p w14:paraId="4F825863" w14:textId="6BF148AC" w:rsidR="00B057CB" w:rsidRDefault="00B057CB" w:rsidP="00C138DF">
      <w:pPr>
        <w:pStyle w:val="NormalWeb"/>
        <w:spacing w:before="0" w:beforeAutospacing="0" w:after="0" w:afterAutospacing="0" w:line="360" w:lineRule="auto"/>
        <w:ind w:firstLine="720"/>
        <w:rPr>
          <w:color w:val="000000"/>
        </w:rPr>
      </w:pPr>
      <w:r>
        <w:rPr>
          <w:color w:val="000000"/>
        </w:rPr>
        <w:t xml:space="preserve">A downside of having a separate organization is the need for startup costs, potential group failure if not enough students are interested, and that profits are kept in organization and not brought into the school. A club can be organized with minimal start-up costs with the initial advertising cost and recruitment to get </w:t>
      </w:r>
      <w:r>
        <w:rPr>
          <w:color w:val="000000"/>
        </w:rPr>
        <w:t>the ball</w:t>
      </w:r>
      <w:r>
        <w:rPr>
          <w:color w:val="000000"/>
        </w:rPr>
        <w:t xml:space="preserve"> </w:t>
      </w:r>
      <w:proofErr w:type="gramStart"/>
      <w:r>
        <w:rPr>
          <w:color w:val="000000"/>
        </w:rPr>
        <w:t>rolling, but</w:t>
      </w:r>
      <w:proofErr w:type="gramEnd"/>
      <w:r>
        <w:rPr>
          <w:color w:val="000000"/>
        </w:rPr>
        <w:t xml:space="preserve"> could fail if a large turnout is not produced.</w:t>
      </w:r>
    </w:p>
    <w:p w14:paraId="4C02E6E1" w14:textId="5323798E" w:rsidR="00B057CB" w:rsidRPr="00B057CB" w:rsidRDefault="00B057CB" w:rsidP="00C138DF">
      <w:pPr>
        <w:spacing w:line="360" w:lineRule="auto"/>
        <w:outlineLvl w:val="1"/>
        <w:rPr>
          <w:b/>
          <w:bCs/>
          <w:color w:val="000000"/>
          <w:sz w:val="36"/>
          <w:szCs w:val="36"/>
        </w:rPr>
      </w:pPr>
      <w:r w:rsidRPr="00B057CB">
        <w:rPr>
          <w:b/>
          <w:bCs/>
          <w:color w:val="000000"/>
        </w:rPr>
        <w:t>The University of Michigan</w:t>
      </w:r>
      <w:r w:rsidR="00BC2B78">
        <w:rPr>
          <w:b/>
          <w:bCs/>
          <w:color w:val="000000"/>
        </w:rPr>
        <w:t xml:space="preserve"> - </w:t>
      </w:r>
      <w:r w:rsidR="00BC2B78" w:rsidRPr="00B057CB">
        <w:rPr>
          <w:color w:val="000000"/>
        </w:rPr>
        <w:t>Business Engagement Center</w:t>
      </w:r>
    </w:p>
    <w:p w14:paraId="26601E61" w14:textId="77777777" w:rsidR="00B057CB" w:rsidRPr="00B057CB" w:rsidRDefault="00B057CB" w:rsidP="00C138DF">
      <w:pPr>
        <w:spacing w:line="360" w:lineRule="auto"/>
        <w:outlineLvl w:val="1"/>
        <w:rPr>
          <w:b/>
          <w:bCs/>
          <w:color w:val="000000"/>
          <w:sz w:val="36"/>
          <w:szCs w:val="36"/>
        </w:rPr>
      </w:pPr>
      <w:r w:rsidRPr="00B057CB">
        <w:rPr>
          <w:b/>
          <w:bCs/>
          <w:i/>
          <w:iCs/>
          <w:color w:val="000000"/>
        </w:rPr>
        <w:t>Analysis</w:t>
      </w:r>
    </w:p>
    <w:p w14:paraId="507A4482" w14:textId="77777777" w:rsidR="00B057CB" w:rsidRPr="00B057CB" w:rsidRDefault="00B057CB" w:rsidP="00C138DF">
      <w:pPr>
        <w:spacing w:line="360" w:lineRule="auto"/>
        <w:ind w:firstLine="720"/>
        <w:outlineLvl w:val="1"/>
        <w:rPr>
          <w:b/>
          <w:bCs/>
          <w:color w:val="000000"/>
          <w:sz w:val="36"/>
          <w:szCs w:val="36"/>
        </w:rPr>
      </w:pPr>
      <w:r w:rsidRPr="00B057CB">
        <w:rPr>
          <w:color w:val="000000"/>
        </w:rPr>
        <w:t xml:space="preserve">Founded in 2007, the University of Michigan Business Engagement Center (BEC) was initially sponsored and integrated with the university’s Office of Research and the Office of University Development. Housed in the North Campus Research Complex, the BEC’s overarching goal is to be “…industry’s front door to the University” (The Regents of the </w:t>
      </w:r>
      <w:r w:rsidRPr="00B057CB">
        <w:rPr>
          <w:color w:val="000000"/>
        </w:rPr>
        <w:lastRenderedPageBreak/>
        <w:t xml:space="preserve">University of Michigan, 2021). Guided by its definitive three pillars — partnership, innovation, and impact — the BEC has developed a program that has quickly become the envy of collegiate engagement programs throughout the BIG10 as well as the nation. The BEC aims to connect industry partners across the entire landscape of the University of Michigan based on the interest of business partners and the opportunities throughout the university. </w:t>
      </w:r>
      <w:proofErr w:type="gramStart"/>
      <w:r w:rsidRPr="00B057CB">
        <w:rPr>
          <w:color w:val="000000"/>
        </w:rPr>
        <w:t>Seventy-percent</w:t>
      </w:r>
      <w:proofErr w:type="gramEnd"/>
      <w:r w:rsidRPr="00B057CB">
        <w:rPr>
          <w:color w:val="000000"/>
        </w:rPr>
        <w:t xml:space="preserve"> of the BEC’s funding is generated from the Office of Research while the remaining thirty-percent is from the Office of University Development [fundraising]. The staff makeup of the BEC is comprised of eight senior directors who each work with different designated industries (i.e. finance, automotive, supply chain, insurance, pharmaceutical, information technology, etc.) and manage a particular portfolio of companies that they have ongoing relationships with. For example, senior director Amy Klink is the relationship manager for technology corporations and tech start-ups (A. Klink, personal communication, July 2, 2021). Ultimately, the center hopes to identify and connect with both small businesses and corporations, create win-win partnerships in terms of research and student engagement. The BEC began as the brainchild of Daryl Weinert, who in 2006 was University of Michigan’s senior director of corporate and government relations (Carnegie Mellon University, 2021). Using his talents as a former JP Morgan Chase &amp; Co. executive, Weinert changed the culture within the office of research. Rather than coming from a position of ‘please give us money,’ he developed genuine relationships with corporate partners which led to corporate revenues doubling in just one fiscal year. This quick turnaround convinced the University of Michigan president to create the BEC, appoint Weinert as its first executive director, and allocate funds for an office and staff (A. Klink, personal communication, July 2, 2021).</w:t>
      </w:r>
    </w:p>
    <w:p w14:paraId="7DA2FDD3" w14:textId="77777777" w:rsidR="00B057CB" w:rsidRPr="00B057CB" w:rsidRDefault="00B057CB" w:rsidP="00C138DF">
      <w:pPr>
        <w:spacing w:line="360" w:lineRule="auto"/>
        <w:outlineLvl w:val="1"/>
        <w:rPr>
          <w:b/>
          <w:bCs/>
          <w:color w:val="000000"/>
          <w:sz w:val="36"/>
          <w:szCs w:val="36"/>
        </w:rPr>
      </w:pPr>
      <w:r w:rsidRPr="00B057CB">
        <w:rPr>
          <w:color w:val="000000"/>
        </w:rPr>
        <w:t>         The Business Engagement Center at UM boasts a 321% increase in corporate research awarded over the past decade and $144.2 million awarded in corporate investment over the last fiscal year. Additionally, the staff at the BEC were able to procure $30.7 million in corporate philanthropic gifts in 2020 (Business Engagement Center, 2021). The BEC is so adept at attracting and retaining industry partners because they have centralized corporate access to the university while also strategically matching those partners with cutting edge research capabilities at UM (e.g. robotics, mobility, data science, artificial intelligence, precision health, opioid solutions) (The Regents of the University of Michigan, 2021).</w:t>
      </w:r>
    </w:p>
    <w:p w14:paraId="5685B717" w14:textId="5E759380" w:rsidR="00B057CB" w:rsidRPr="00BC2B78" w:rsidRDefault="00BC2B78" w:rsidP="00C138DF">
      <w:pPr>
        <w:spacing w:line="360" w:lineRule="auto"/>
        <w:rPr>
          <w:b/>
          <w:bCs/>
          <w:i/>
          <w:iCs/>
        </w:rPr>
      </w:pPr>
      <w:r w:rsidRPr="00BC2B78">
        <w:rPr>
          <w:b/>
          <w:bCs/>
          <w:i/>
          <w:iCs/>
        </w:rPr>
        <w:t xml:space="preserve">Discussion </w:t>
      </w:r>
    </w:p>
    <w:p w14:paraId="3C15F169" w14:textId="67E8417F" w:rsidR="00302BF0" w:rsidRPr="005A28FD" w:rsidRDefault="00BC2B78" w:rsidP="00C138DF">
      <w:pPr>
        <w:spacing w:line="360" w:lineRule="auto"/>
      </w:pPr>
      <w:r>
        <w:lastRenderedPageBreak/>
        <w:t>I’m still working on it</w:t>
      </w:r>
    </w:p>
    <w:sectPr w:rsidR="00302BF0" w:rsidRPr="005A28FD" w:rsidSect="003C6C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A72F96"/>
    <w:multiLevelType w:val="hybridMultilevel"/>
    <w:tmpl w:val="DCE49DF0"/>
    <w:lvl w:ilvl="0" w:tplc="8E4A17E4">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76262C"/>
    <w:multiLevelType w:val="multilevel"/>
    <w:tmpl w:val="21C0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5E1"/>
    <w:rsid w:val="001D0711"/>
    <w:rsid w:val="002A65E1"/>
    <w:rsid w:val="00302BF0"/>
    <w:rsid w:val="003C6C83"/>
    <w:rsid w:val="005A28FD"/>
    <w:rsid w:val="00607954"/>
    <w:rsid w:val="006E1BEE"/>
    <w:rsid w:val="007E7609"/>
    <w:rsid w:val="00B057CB"/>
    <w:rsid w:val="00BC2B78"/>
    <w:rsid w:val="00C138DF"/>
    <w:rsid w:val="00C97BD4"/>
    <w:rsid w:val="00CD23A3"/>
    <w:rsid w:val="00E63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6354C2"/>
  <w15:chartTrackingRefBased/>
  <w15:docId w15:val="{B00E93D2-5022-1A45-B5CE-52520B61E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609"/>
    <w:rPr>
      <w:rFonts w:ascii="Times New Roman" w:eastAsia="Times New Roman" w:hAnsi="Times New Roman" w:cs="Times New Roman"/>
    </w:rPr>
  </w:style>
  <w:style w:type="paragraph" w:styleId="Heading2">
    <w:name w:val="heading 2"/>
    <w:basedOn w:val="Normal"/>
    <w:link w:val="Heading2Char"/>
    <w:uiPriority w:val="9"/>
    <w:qFormat/>
    <w:rsid w:val="00B057C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5E1"/>
    <w:pPr>
      <w:ind w:left="720"/>
      <w:contextualSpacing/>
    </w:pPr>
  </w:style>
  <w:style w:type="character" w:styleId="Hyperlink">
    <w:name w:val="Hyperlink"/>
    <w:basedOn w:val="DefaultParagraphFont"/>
    <w:uiPriority w:val="99"/>
    <w:unhideWhenUsed/>
    <w:rsid w:val="00302BF0"/>
    <w:rPr>
      <w:color w:val="0563C1" w:themeColor="hyperlink"/>
      <w:u w:val="single"/>
    </w:rPr>
  </w:style>
  <w:style w:type="character" w:styleId="UnresolvedMention">
    <w:name w:val="Unresolved Mention"/>
    <w:basedOn w:val="DefaultParagraphFont"/>
    <w:uiPriority w:val="99"/>
    <w:semiHidden/>
    <w:unhideWhenUsed/>
    <w:rsid w:val="00302BF0"/>
    <w:rPr>
      <w:color w:val="605E5C"/>
      <w:shd w:val="clear" w:color="auto" w:fill="E1DFDD"/>
    </w:rPr>
  </w:style>
  <w:style w:type="character" w:customStyle="1" w:styleId="apple-converted-space">
    <w:name w:val="apple-converted-space"/>
    <w:basedOn w:val="DefaultParagraphFont"/>
    <w:rsid w:val="005A28FD"/>
  </w:style>
  <w:style w:type="paragraph" w:styleId="NormalWeb">
    <w:name w:val="Normal (Web)"/>
    <w:basedOn w:val="Normal"/>
    <w:uiPriority w:val="99"/>
    <w:semiHidden/>
    <w:unhideWhenUsed/>
    <w:rsid w:val="007E7609"/>
    <w:pPr>
      <w:spacing w:before="100" w:beforeAutospacing="1" w:after="100" w:afterAutospacing="1"/>
    </w:pPr>
  </w:style>
  <w:style w:type="character" w:customStyle="1" w:styleId="apple-tab-span">
    <w:name w:val="apple-tab-span"/>
    <w:basedOn w:val="DefaultParagraphFont"/>
    <w:rsid w:val="00B057CB"/>
  </w:style>
  <w:style w:type="character" w:customStyle="1" w:styleId="Heading2Char">
    <w:name w:val="Heading 2 Char"/>
    <w:basedOn w:val="DefaultParagraphFont"/>
    <w:link w:val="Heading2"/>
    <w:uiPriority w:val="9"/>
    <w:rsid w:val="00B057CB"/>
    <w:rPr>
      <w:rFonts w:ascii="Times New Roman" w:eastAsia="Times New Roman" w:hAnsi="Times New Roman" w:cs="Times New Roman"/>
      <w:b/>
      <w:bCs/>
      <w:sz w:val="36"/>
      <w:szCs w:val="36"/>
    </w:rPr>
  </w:style>
  <w:style w:type="paragraph" w:customStyle="1" w:styleId="xmsonormal">
    <w:name w:val="x_msonormal"/>
    <w:basedOn w:val="Normal"/>
    <w:rsid w:val="006E1BEE"/>
    <w:pPr>
      <w:spacing w:before="100" w:beforeAutospacing="1" w:after="100" w:afterAutospacing="1"/>
    </w:pPr>
  </w:style>
  <w:style w:type="paragraph" w:customStyle="1" w:styleId="xmsolistparagraph">
    <w:name w:val="x_msolistparagraph"/>
    <w:basedOn w:val="Normal"/>
    <w:rsid w:val="006E1BE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5799">
      <w:bodyDiv w:val="1"/>
      <w:marLeft w:val="0"/>
      <w:marRight w:val="0"/>
      <w:marTop w:val="0"/>
      <w:marBottom w:val="0"/>
      <w:divBdr>
        <w:top w:val="none" w:sz="0" w:space="0" w:color="auto"/>
        <w:left w:val="none" w:sz="0" w:space="0" w:color="auto"/>
        <w:bottom w:val="none" w:sz="0" w:space="0" w:color="auto"/>
        <w:right w:val="none" w:sz="0" w:space="0" w:color="auto"/>
      </w:divBdr>
    </w:div>
    <w:div w:id="19094400">
      <w:bodyDiv w:val="1"/>
      <w:marLeft w:val="0"/>
      <w:marRight w:val="0"/>
      <w:marTop w:val="0"/>
      <w:marBottom w:val="0"/>
      <w:divBdr>
        <w:top w:val="none" w:sz="0" w:space="0" w:color="auto"/>
        <w:left w:val="none" w:sz="0" w:space="0" w:color="auto"/>
        <w:bottom w:val="none" w:sz="0" w:space="0" w:color="auto"/>
        <w:right w:val="none" w:sz="0" w:space="0" w:color="auto"/>
      </w:divBdr>
    </w:div>
    <w:div w:id="19353786">
      <w:bodyDiv w:val="1"/>
      <w:marLeft w:val="0"/>
      <w:marRight w:val="0"/>
      <w:marTop w:val="0"/>
      <w:marBottom w:val="0"/>
      <w:divBdr>
        <w:top w:val="none" w:sz="0" w:space="0" w:color="auto"/>
        <w:left w:val="none" w:sz="0" w:space="0" w:color="auto"/>
        <w:bottom w:val="none" w:sz="0" w:space="0" w:color="auto"/>
        <w:right w:val="none" w:sz="0" w:space="0" w:color="auto"/>
      </w:divBdr>
    </w:div>
    <w:div w:id="572620066">
      <w:bodyDiv w:val="1"/>
      <w:marLeft w:val="0"/>
      <w:marRight w:val="0"/>
      <w:marTop w:val="0"/>
      <w:marBottom w:val="0"/>
      <w:divBdr>
        <w:top w:val="none" w:sz="0" w:space="0" w:color="auto"/>
        <w:left w:val="none" w:sz="0" w:space="0" w:color="auto"/>
        <w:bottom w:val="none" w:sz="0" w:space="0" w:color="auto"/>
        <w:right w:val="none" w:sz="0" w:space="0" w:color="auto"/>
      </w:divBdr>
    </w:div>
    <w:div w:id="684750574">
      <w:bodyDiv w:val="1"/>
      <w:marLeft w:val="0"/>
      <w:marRight w:val="0"/>
      <w:marTop w:val="0"/>
      <w:marBottom w:val="0"/>
      <w:divBdr>
        <w:top w:val="none" w:sz="0" w:space="0" w:color="auto"/>
        <w:left w:val="none" w:sz="0" w:space="0" w:color="auto"/>
        <w:bottom w:val="none" w:sz="0" w:space="0" w:color="auto"/>
        <w:right w:val="none" w:sz="0" w:space="0" w:color="auto"/>
      </w:divBdr>
    </w:div>
    <w:div w:id="1522739463">
      <w:bodyDiv w:val="1"/>
      <w:marLeft w:val="0"/>
      <w:marRight w:val="0"/>
      <w:marTop w:val="0"/>
      <w:marBottom w:val="0"/>
      <w:divBdr>
        <w:top w:val="none" w:sz="0" w:space="0" w:color="auto"/>
        <w:left w:val="none" w:sz="0" w:space="0" w:color="auto"/>
        <w:bottom w:val="none" w:sz="0" w:space="0" w:color="auto"/>
        <w:right w:val="none" w:sz="0" w:space="0" w:color="auto"/>
      </w:divBdr>
    </w:div>
    <w:div w:id="1525703038">
      <w:bodyDiv w:val="1"/>
      <w:marLeft w:val="0"/>
      <w:marRight w:val="0"/>
      <w:marTop w:val="0"/>
      <w:marBottom w:val="0"/>
      <w:divBdr>
        <w:top w:val="none" w:sz="0" w:space="0" w:color="auto"/>
        <w:left w:val="none" w:sz="0" w:space="0" w:color="auto"/>
        <w:bottom w:val="none" w:sz="0" w:space="0" w:color="auto"/>
        <w:right w:val="none" w:sz="0" w:space="0" w:color="auto"/>
      </w:divBdr>
    </w:div>
    <w:div w:id="1780449222">
      <w:bodyDiv w:val="1"/>
      <w:marLeft w:val="0"/>
      <w:marRight w:val="0"/>
      <w:marTop w:val="0"/>
      <w:marBottom w:val="0"/>
      <w:divBdr>
        <w:top w:val="none" w:sz="0" w:space="0" w:color="auto"/>
        <w:left w:val="none" w:sz="0" w:space="0" w:color="auto"/>
        <w:bottom w:val="none" w:sz="0" w:space="0" w:color="auto"/>
        <w:right w:val="none" w:sz="0" w:space="0" w:color="auto"/>
      </w:divBdr>
    </w:div>
    <w:div w:id="1871141611">
      <w:bodyDiv w:val="1"/>
      <w:marLeft w:val="0"/>
      <w:marRight w:val="0"/>
      <w:marTop w:val="0"/>
      <w:marBottom w:val="0"/>
      <w:divBdr>
        <w:top w:val="none" w:sz="0" w:space="0" w:color="auto"/>
        <w:left w:val="none" w:sz="0" w:space="0" w:color="auto"/>
        <w:bottom w:val="none" w:sz="0" w:space="0" w:color="auto"/>
        <w:right w:val="none" w:sz="0" w:space="0" w:color="auto"/>
      </w:divBdr>
    </w:div>
    <w:div w:id="205017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onsulting.club/te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c.berkeley.edu/index.html" TargetMode="External"/><Relationship Id="rId12" Type="http://schemas.openxmlformats.org/officeDocument/2006/relationships/hyperlink" Target="https://glsolution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tanfordconsulting.stanford.edu" TargetMode="External"/><Relationship Id="rId11" Type="http://schemas.openxmlformats.org/officeDocument/2006/relationships/hyperlink" Target="https://secureservercdn.net/198.71.233.111/90g.f88.myftpupload.com/wp-content/uploads/2021/06/GreenLight-Solutions-Foundation-2020-Annual-Impact-Report.pdf" TargetMode="External"/><Relationship Id="rId5" Type="http://schemas.openxmlformats.org/officeDocument/2006/relationships/webSettings" Target="webSettings.xml"/><Relationship Id="rId10" Type="http://schemas.openxmlformats.org/officeDocument/2006/relationships/hyperlink" Target="https://glsolutions.org/opportunities/implemen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916F2-6CD2-6D44-B66A-C0635B1E5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7</Pages>
  <Words>2286</Words>
  <Characters>12758</Characters>
  <Application>Microsoft Office Word</Application>
  <DocSecurity>0</DocSecurity>
  <Lines>212</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Sourinsack,Phonepaseuth</cp:lastModifiedBy>
  <cp:revision>6</cp:revision>
  <dcterms:created xsi:type="dcterms:W3CDTF">2021-07-08T00:13:00Z</dcterms:created>
  <dcterms:modified xsi:type="dcterms:W3CDTF">2021-07-08T01:14:00Z</dcterms:modified>
  <cp:category/>
</cp:coreProperties>
</file>